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22.04.2026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SIDESTREAM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Senior Typescript Developer (f/m/d)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Seit sechs Jahren habe ich die Backend-Entwicklung für Plattformen geleitet, die täglich 100.000+ Transaktionen verarbeiten, 20+ Drittanbieter-APIs integriert und die PostgreSQL-Abfragespeed durch Index-Neustrukturierung und Abfrageredesign um 40 % gesteigert. Bei Zeitner entwarf ich eine Node.js-Mikroservices-Architektur, die die Rekonkiliationslatenz um 60 % reduzierte, während 99,9 % Ausfallsicherheit über 15+ Zahlungsgateways gewährleistet blieb. Zudem automatisierte ich manuelle Workflows für E-Commerce-Händler, wodurch die Onboarding-Zeit von 72 Stunden auf 4 Stunden gesunken ist – durch maßgeschneiderte Tooling-Lösungen. Diese Erfolge spiegeln meine Fähigkeit wider, messbaren Impact in komplexen, hohen Risikosituationen zu erzielen.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